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63C" w:rsidRDefault="00E73147" w:rsidP="0008398F">
      <w:pPr>
        <w:ind w:left="284" w:right="281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О проекте федерального закона </w:t>
      </w:r>
      <w:r w:rsidR="007411D6" w:rsidRPr="007411D6">
        <w:rPr>
          <w:b/>
          <w:bCs/>
          <w:sz w:val="28"/>
        </w:rPr>
        <w:t xml:space="preserve">№ 682709-7 «О внесении изменений в Федеральный закон «О применении </w:t>
      </w:r>
      <w:r w:rsidR="007411D6">
        <w:rPr>
          <w:b/>
          <w:bCs/>
          <w:sz w:val="28"/>
        </w:rPr>
        <w:br/>
      </w:r>
      <w:r w:rsidR="007411D6" w:rsidRPr="007411D6">
        <w:rPr>
          <w:b/>
          <w:bCs/>
          <w:sz w:val="28"/>
        </w:rPr>
        <w:t xml:space="preserve">контрольно-кассовой техники при осуществлении расчетов </w:t>
      </w:r>
      <w:r w:rsidR="007411D6">
        <w:rPr>
          <w:b/>
          <w:bCs/>
          <w:sz w:val="28"/>
        </w:rPr>
        <w:br/>
      </w:r>
      <w:r w:rsidR="007411D6" w:rsidRPr="007411D6">
        <w:rPr>
          <w:b/>
          <w:bCs/>
          <w:sz w:val="28"/>
        </w:rPr>
        <w:t>в Российской Федерации</w:t>
      </w:r>
      <w:r w:rsidR="002734CE" w:rsidRPr="002734CE">
        <w:rPr>
          <w:b/>
          <w:bCs/>
          <w:iCs/>
          <w:sz w:val="28"/>
          <w:szCs w:val="28"/>
        </w:rPr>
        <w:t>»</w:t>
      </w:r>
    </w:p>
    <w:p w:rsidR="00E73147" w:rsidRPr="006A07AF" w:rsidRDefault="00E73147" w:rsidP="0008398F">
      <w:pPr>
        <w:widowControl w:val="0"/>
        <w:tabs>
          <w:tab w:val="left" w:pos="3240"/>
        </w:tabs>
        <w:jc w:val="center"/>
        <w:rPr>
          <w:sz w:val="28"/>
        </w:rPr>
      </w:pPr>
    </w:p>
    <w:p w:rsidR="00016D12" w:rsidRDefault="00016D12" w:rsidP="0008398F">
      <w:pPr>
        <w:widowControl w:val="0"/>
        <w:tabs>
          <w:tab w:val="left" w:pos="3240"/>
        </w:tabs>
        <w:rPr>
          <w:sz w:val="28"/>
        </w:rPr>
      </w:pPr>
    </w:p>
    <w:p w:rsidR="00E73147" w:rsidRDefault="00E73147" w:rsidP="0008398F">
      <w:pPr>
        <w:widowControl w:val="0"/>
        <w:tabs>
          <w:tab w:val="left" w:pos="3240"/>
        </w:tabs>
        <w:spacing w:after="360"/>
        <w:ind w:firstLine="709"/>
        <w:rPr>
          <w:sz w:val="28"/>
        </w:rPr>
      </w:pPr>
      <w:r>
        <w:rPr>
          <w:sz w:val="28"/>
        </w:rPr>
        <w:t>Государственная Дума Федерального Собрания Российской Федерации</w:t>
      </w:r>
      <w:r>
        <w:rPr>
          <w:b/>
          <w:bCs/>
          <w:spacing w:val="60"/>
          <w:sz w:val="28"/>
        </w:rPr>
        <w:t> постановляе</w:t>
      </w:r>
      <w:r>
        <w:rPr>
          <w:b/>
          <w:bCs/>
          <w:sz w:val="28"/>
        </w:rPr>
        <w:t>т:</w:t>
      </w:r>
    </w:p>
    <w:p w:rsidR="00E73147" w:rsidRDefault="00E73147" w:rsidP="0008398F">
      <w:pPr>
        <w:widowControl w:val="0"/>
        <w:tabs>
          <w:tab w:val="left" w:pos="3240"/>
        </w:tabs>
        <w:ind w:firstLine="709"/>
        <w:rPr>
          <w:color w:val="000000"/>
          <w:sz w:val="28"/>
          <w:szCs w:val="20"/>
        </w:rPr>
      </w:pPr>
      <w:r>
        <w:rPr>
          <w:sz w:val="28"/>
        </w:rPr>
        <w:t>1. </w:t>
      </w:r>
      <w:r w:rsidRPr="0054150C">
        <w:rPr>
          <w:sz w:val="28"/>
        </w:rPr>
        <w:t>Принять во втором чтении проект федерального закона</w:t>
      </w:r>
      <w:r w:rsidR="00054D6D" w:rsidRPr="0054150C">
        <w:rPr>
          <w:bCs/>
          <w:sz w:val="28"/>
        </w:rPr>
        <w:t xml:space="preserve"> </w:t>
      </w:r>
      <w:r w:rsidR="002734CE" w:rsidRPr="0054150C">
        <w:rPr>
          <w:bCs/>
          <w:sz w:val="28"/>
        </w:rPr>
        <w:t xml:space="preserve">  </w:t>
      </w:r>
      <w:r w:rsidR="0054150C">
        <w:rPr>
          <w:bCs/>
          <w:sz w:val="28"/>
        </w:rPr>
        <w:br/>
      </w:r>
      <w:r w:rsidR="007411D6" w:rsidRPr="007411D6">
        <w:rPr>
          <w:bCs/>
          <w:sz w:val="28"/>
        </w:rPr>
        <w:t>№ 682709-7 «О внесении изменений в Федеральный закон «О применении контрольно-кассовой техники при осуществлении расчетов в Российской Федерации</w:t>
      </w:r>
      <w:r w:rsidR="00040A6E" w:rsidRPr="00040A6E">
        <w:rPr>
          <w:bCs/>
          <w:sz w:val="28"/>
        </w:rPr>
        <w:t>»</w:t>
      </w:r>
      <w:r w:rsidRPr="0054150C">
        <w:rPr>
          <w:color w:val="000000"/>
          <w:sz w:val="28"/>
          <w:szCs w:val="20"/>
        </w:rPr>
        <w:t>.</w:t>
      </w:r>
    </w:p>
    <w:p w:rsidR="007411D6" w:rsidRPr="007411D6" w:rsidRDefault="007411D6" w:rsidP="0008398F">
      <w:pPr>
        <w:widowControl w:val="0"/>
        <w:tabs>
          <w:tab w:val="left" w:pos="3240"/>
        </w:tabs>
        <w:ind w:firstLine="709"/>
        <w:rPr>
          <w:bCs/>
          <w:color w:val="000000"/>
          <w:sz w:val="28"/>
          <w:szCs w:val="20"/>
        </w:rPr>
      </w:pPr>
      <w:r w:rsidRPr="007411D6">
        <w:rPr>
          <w:bCs/>
          <w:color w:val="000000"/>
          <w:sz w:val="28"/>
          <w:szCs w:val="20"/>
        </w:rPr>
        <w:t>2. Предложить Правительству Российской Федерации:</w:t>
      </w:r>
    </w:p>
    <w:p w:rsidR="007411D6" w:rsidRPr="007411D6" w:rsidRDefault="007411D6" w:rsidP="0008398F">
      <w:pPr>
        <w:widowControl w:val="0"/>
        <w:tabs>
          <w:tab w:val="left" w:pos="3240"/>
        </w:tabs>
        <w:ind w:firstLine="709"/>
        <w:rPr>
          <w:bCs/>
          <w:color w:val="000000"/>
          <w:sz w:val="28"/>
          <w:szCs w:val="20"/>
        </w:rPr>
      </w:pPr>
      <w:r w:rsidRPr="007411D6">
        <w:rPr>
          <w:bCs/>
          <w:color w:val="000000"/>
          <w:sz w:val="28"/>
          <w:szCs w:val="20"/>
        </w:rPr>
        <w:t>1) поручить Федеральной налоговой службе рассмотреть возможность разработки к 1 июля 2021 года мобильного приложения</w:t>
      </w:r>
      <w:r w:rsidR="00AF596E">
        <w:rPr>
          <w:bCs/>
          <w:color w:val="000000"/>
          <w:sz w:val="28"/>
          <w:szCs w:val="20"/>
        </w:rPr>
        <w:t>,</w:t>
      </w:r>
      <w:r w:rsidR="00AF596E" w:rsidRPr="00AF596E">
        <w:rPr>
          <w:bCs/>
          <w:color w:val="000000"/>
          <w:sz w:val="28"/>
          <w:szCs w:val="20"/>
        </w:rPr>
        <w:t xml:space="preserve"> аналогичного мобильному приложению «Мой налог»</w:t>
      </w:r>
      <w:r w:rsidR="00AF596E">
        <w:rPr>
          <w:bCs/>
          <w:color w:val="000000"/>
          <w:sz w:val="28"/>
          <w:szCs w:val="20"/>
        </w:rPr>
        <w:t>, используемо</w:t>
      </w:r>
      <w:r w:rsidR="00547722">
        <w:rPr>
          <w:bCs/>
          <w:color w:val="000000"/>
          <w:sz w:val="28"/>
          <w:szCs w:val="20"/>
        </w:rPr>
        <w:t>му</w:t>
      </w:r>
      <w:r w:rsidR="00AF596E">
        <w:rPr>
          <w:bCs/>
          <w:color w:val="000000"/>
          <w:sz w:val="28"/>
          <w:szCs w:val="20"/>
        </w:rPr>
        <w:t xml:space="preserve"> налогоплательщиками</w:t>
      </w:r>
      <w:r w:rsidR="00AF596E" w:rsidRPr="00AF596E">
        <w:rPr>
          <w:bCs/>
          <w:color w:val="000000"/>
          <w:sz w:val="28"/>
          <w:szCs w:val="20"/>
        </w:rPr>
        <w:t xml:space="preserve"> специального налогового режима «Налог на профессиональный доход», </w:t>
      </w:r>
      <w:proofErr w:type="gramStart"/>
      <w:r w:rsidR="00AF596E" w:rsidRPr="007411D6">
        <w:rPr>
          <w:bCs/>
          <w:color w:val="000000"/>
          <w:sz w:val="28"/>
          <w:szCs w:val="20"/>
        </w:rPr>
        <w:t>которое</w:t>
      </w:r>
      <w:proofErr w:type="gramEnd"/>
      <w:r w:rsidR="00AF596E" w:rsidRPr="007411D6">
        <w:rPr>
          <w:bCs/>
          <w:color w:val="000000"/>
          <w:sz w:val="28"/>
          <w:szCs w:val="20"/>
        </w:rPr>
        <w:t xml:space="preserve"> может быть использовано</w:t>
      </w:r>
      <w:r w:rsidRPr="007411D6">
        <w:rPr>
          <w:bCs/>
          <w:color w:val="000000"/>
          <w:sz w:val="28"/>
          <w:szCs w:val="20"/>
        </w:rPr>
        <w:t xml:space="preserve"> налогоплательщик</w:t>
      </w:r>
      <w:r w:rsidR="00AF596E">
        <w:rPr>
          <w:bCs/>
          <w:color w:val="000000"/>
          <w:sz w:val="28"/>
          <w:szCs w:val="20"/>
        </w:rPr>
        <w:t>ами</w:t>
      </w:r>
      <w:r w:rsidRPr="007411D6">
        <w:rPr>
          <w:bCs/>
          <w:color w:val="000000"/>
          <w:sz w:val="28"/>
          <w:szCs w:val="20"/>
        </w:rPr>
        <w:t>, применяющи</w:t>
      </w:r>
      <w:r w:rsidR="00AF596E">
        <w:rPr>
          <w:bCs/>
          <w:color w:val="000000"/>
          <w:sz w:val="28"/>
          <w:szCs w:val="20"/>
        </w:rPr>
        <w:t>ми</w:t>
      </w:r>
      <w:r w:rsidRPr="007411D6">
        <w:rPr>
          <w:bCs/>
          <w:color w:val="000000"/>
          <w:sz w:val="28"/>
          <w:szCs w:val="20"/>
        </w:rPr>
        <w:t xml:space="preserve"> патентную систему налогообложения</w:t>
      </w:r>
      <w:r w:rsidR="00D927D4">
        <w:rPr>
          <w:bCs/>
          <w:color w:val="000000"/>
          <w:sz w:val="28"/>
          <w:szCs w:val="20"/>
        </w:rPr>
        <w:t>,</w:t>
      </w:r>
      <w:r w:rsidRPr="007411D6">
        <w:rPr>
          <w:bCs/>
          <w:color w:val="000000"/>
          <w:sz w:val="28"/>
          <w:szCs w:val="20"/>
        </w:rPr>
        <w:t xml:space="preserve"> в целях фиксации расчетов вместо применения контрольно-кассовой техники</w:t>
      </w:r>
      <w:r w:rsidR="00AF596E">
        <w:rPr>
          <w:bCs/>
          <w:color w:val="000000"/>
          <w:sz w:val="28"/>
          <w:szCs w:val="20"/>
        </w:rPr>
        <w:t>;</w:t>
      </w:r>
    </w:p>
    <w:p w:rsidR="007411D6" w:rsidRPr="007411D6" w:rsidRDefault="007411D6" w:rsidP="0008398F">
      <w:pPr>
        <w:widowControl w:val="0"/>
        <w:tabs>
          <w:tab w:val="left" w:pos="3240"/>
        </w:tabs>
        <w:ind w:firstLine="709"/>
        <w:rPr>
          <w:bCs/>
          <w:color w:val="000000"/>
          <w:sz w:val="28"/>
          <w:szCs w:val="20"/>
        </w:rPr>
      </w:pPr>
      <w:r>
        <w:rPr>
          <w:bCs/>
          <w:color w:val="000000"/>
          <w:sz w:val="28"/>
          <w:szCs w:val="20"/>
        </w:rPr>
        <w:t xml:space="preserve">2) </w:t>
      </w:r>
      <w:r w:rsidRPr="007411D6">
        <w:rPr>
          <w:bCs/>
          <w:color w:val="000000"/>
          <w:sz w:val="28"/>
          <w:szCs w:val="20"/>
        </w:rPr>
        <w:t xml:space="preserve">при формировании проекта федерального бюджета на 2020 год и на плановый период 2021 </w:t>
      </w:r>
      <w:r w:rsidR="00803DAF">
        <w:rPr>
          <w:bCs/>
          <w:color w:val="000000"/>
          <w:sz w:val="28"/>
          <w:szCs w:val="20"/>
        </w:rPr>
        <w:t>и</w:t>
      </w:r>
      <w:r w:rsidRPr="007411D6">
        <w:rPr>
          <w:bCs/>
          <w:color w:val="000000"/>
          <w:sz w:val="28"/>
          <w:szCs w:val="20"/>
        </w:rPr>
        <w:t xml:space="preserve"> 2022 годов предусмотреть выделение</w:t>
      </w:r>
      <w:r w:rsidR="00707479">
        <w:rPr>
          <w:bCs/>
          <w:color w:val="000000"/>
          <w:sz w:val="28"/>
          <w:szCs w:val="20"/>
        </w:rPr>
        <w:t xml:space="preserve"> бюджетных ассигнований</w:t>
      </w:r>
      <w:r w:rsidRPr="007411D6">
        <w:rPr>
          <w:bCs/>
          <w:color w:val="000000"/>
          <w:sz w:val="28"/>
          <w:szCs w:val="20"/>
        </w:rPr>
        <w:t xml:space="preserve"> Федеральной налоговой службе на разработку мобильного приложения, указанного в</w:t>
      </w:r>
      <w:r w:rsidR="00803DAF">
        <w:rPr>
          <w:bCs/>
          <w:color w:val="000000"/>
          <w:sz w:val="28"/>
          <w:szCs w:val="20"/>
        </w:rPr>
        <w:t xml:space="preserve"> подпункте 1</w:t>
      </w:r>
      <w:r w:rsidRPr="007411D6">
        <w:rPr>
          <w:bCs/>
          <w:color w:val="000000"/>
          <w:sz w:val="28"/>
          <w:szCs w:val="20"/>
        </w:rPr>
        <w:t xml:space="preserve"> настояще</w:t>
      </w:r>
      <w:r w:rsidR="00803DAF">
        <w:rPr>
          <w:bCs/>
          <w:color w:val="000000"/>
          <w:sz w:val="28"/>
          <w:szCs w:val="20"/>
        </w:rPr>
        <w:t>го</w:t>
      </w:r>
      <w:r w:rsidRPr="007411D6">
        <w:rPr>
          <w:bCs/>
          <w:color w:val="000000"/>
          <w:sz w:val="28"/>
          <w:szCs w:val="20"/>
        </w:rPr>
        <w:t xml:space="preserve"> пункт</w:t>
      </w:r>
      <w:r w:rsidR="00803DAF">
        <w:rPr>
          <w:bCs/>
          <w:color w:val="000000"/>
          <w:sz w:val="28"/>
          <w:szCs w:val="20"/>
        </w:rPr>
        <w:t xml:space="preserve">а, </w:t>
      </w:r>
      <w:r w:rsidR="00803DAF" w:rsidRPr="00803DAF">
        <w:rPr>
          <w:bCs/>
          <w:color w:val="000000"/>
          <w:sz w:val="28"/>
          <w:szCs w:val="20"/>
        </w:rPr>
        <w:t xml:space="preserve">и </w:t>
      </w:r>
      <w:r w:rsidR="00803DAF">
        <w:rPr>
          <w:bCs/>
          <w:color w:val="000000"/>
          <w:sz w:val="28"/>
          <w:szCs w:val="20"/>
        </w:rPr>
        <w:t xml:space="preserve">его </w:t>
      </w:r>
      <w:r w:rsidR="00803DAF" w:rsidRPr="00803DAF">
        <w:rPr>
          <w:bCs/>
          <w:color w:val="000000"/>
          <w:sz w:val="28"/>
          <w:szCs w:val="20"/>
        </w:rPr>
        <w:t>внедрение</w:t>
      </w:r>
      <w:r w:rsidRPr="007411D6">
        <w:rPr>
          <w:bCs/>
          <w:color w:val="000000"/>
          <w:sz w:val="28"/>
          <w:szCs w:val="20"/>
        </w:rPr>
        <w:t>.</w:t>
      </w:r>
    </w:p>
    <w:p w:rsidR="007411D6" w:rsidRPr="008B12C0" w:rsidRDefault="007411D6" w:rsidP="0008398F">
      <w:pPr>
        <w:widowControl w:val="0"/>
        <w:tabs>
          <w:tab w:val="left" w:pos="3240"/>
        </w:tabs>
        <w:ind w:firstLine="709"/>
        <w:rPr>
          <w:b/>
          <w:bCs/>
          <w:color w:val="000000"/>
          <w:sz w:val="32"/>
          <w:szCs w:val="32"/>
        </w:rPr>
      </w:pPr>
      <w:r w:rsidRPr="0008398F">
        <w:rPr>
          <w:b/>
          <w:bCs/>
          <w:color w:val="000000"/>
          <w:sz w:val="28"/>
          <w:szCs w:val="20"/>
        </w:rPr>
        <w:t xml:space="preserve">3. </w:t>
      </w:r>
      <w:proofErr w:type="gramStart"/>
      <w:r w:rsidRPr="0008398F">
        <w:rPr>
          <w:b/>
          <w:bCs/>
          <w:color w:val="000000"/>
          <w:sz w:val="28"/>
          <w:szCs w:val="20"/>
        </w:rPr>
        <w:t xml:space="preserve">Комитету Государственной Думы по государственному строительству и законодательству совместно с Комитетом Государственной Думы по бюджету и налогам внести на рассмотрение Государственной Думы проект федерального закона, </w:t>
      </w:r>
      <w:r w:rsidRPr="008B12C0">
        <w:rPr>
          <w:b/>
          <w:bCs/>
          <w:color w:val="000000"/>
          <w:sz w:val="32"/>
          <w:szCs w:val="32"/>
        </w:rPr>
        <w:t xml:space="preserve">предусматривающего </w:t>
      </w:r>
      <w:r w:rsidR="0043723D" w:rsidRPr="008B12C0">
        <w:rPr>
          <w:b/>
          <w:bCs/>
          <w:color w:val="000000"/>
          <w:sz w:val="32"/>
          <w:szCs w:val="32"/>
        </w:rPr>
        <w:t xml:space="preserve">приостановление </w:t>
      </w:r>
      <w:r w:rsidR="00A40EC1" w:rsidRPr="008B12C0">
        <w:rPr>
          <w:b/>
          <w:bCs/>
          <w:color w:val="000000"/>
          <w:sz w:val="32"/>
          <w:szCs w:val="32"/>
        </w:rPr>
        <w:t xml:space="preserve">до 1 июля 2020 года действия </w:t>
      </w:r>
      <w:r w:rsidR="009E1B02" w:rsidRPr="008B12C0">
        <w:rPr>
          <w:b/>
          <w:bCs/>
          <w:color w:val="000000"/>
          <w:sz w:val="32"/>
          <w:szCs w:val="32"/>
        </w:rPr>
        <w:t>частей 2 -</w:t>
      </w:r>
      <w:r w:rsidRPr="008B12C0">
        <w:rPr>
          <w:b/>
          <w:bCs/>
          <w:color w:val="000000"/>
          <w:sz w:val="32"/>
          <w:szCs w:val="32"/>
        </w:rPr>
        <w:t xml:space="preserve"> 4 и 6 статьи 14.5 Кодекса Российской Федерации об административных правонарушениях в отношении</w:t>
      </w:r>
      <w:r w:rsidRPr="0008398F">
        <w:rPr>
          <w:b/>
          <w:bCs/>
          <w:color w:val="000000"/>
          <w:sz w:val="28"/>
          <w:szCs w:val="20"/>
        </w:rPr>
        <w:t xml:space="preserve"> </w:t>
      </w:r>
      <w:bookmarkStart w:id="0" w:name="_GoBack"/>
      <w:r w:rsidRPr="008B12C0">
        <w:rPr>
          <w:b/>
          <w:bCs/>
          <w:color w:val="000000"/>
          <w:sz w:val="32"/>
          <w:szCs w:val="32"/>
        </w:rPr>
        <w:t>применения контрольно-кассовой техники</w:t>
      </w:r>
      <w:r w:rsidRPr="0008398F">
        <w:rPr>
          <w:b/>
          <w:bCs/>
          <w:color w:val="000000"/>
          <w:sz w:val="28"/>
          <w:szCs w:val="20"/>
        </w:rPr>
        <w:t xml:space="preserve"> </w:t>
      </w:r>
      <w:bookmarkEnd w:id="0"/>
      <w:r w:rsidRPr="0008398F">
        <w:rPr>
          <w:b/>
          <w:bCs/>
          <w:color w:val="000000"/>
          <w:sz w:val="28"/>
          <w:szCs w:val="20"/>
        </w:rPr>
        <w:t>при осуществлении расчетов водителями или кондукторами в салоне транспортного</w:t>
      </w:r>
      <w:proofErr w:type="gramEnd"/>
      <w:r w:rsidRPr="0008398F">
        <w:rPr>
          <w:b/>
          <w:bCs/>
          <w:color w:val="000000"/>
          <w:sz w:val="28"/>
          <w:szCs w:val="20"/>
        </w:rPr>
        <w:t xml:space="preserve"> средства при реализации проездных документов (билетов) и талонов для проезда в общественном транспорте, </w:t>
      </w:r>
      <w:r w:rsidRPr="008B12C0">
        <w:rPr>
          <w:b/>
          <w:bCs/>
          <w:color w:val="000000"/>
          <w:sz w:val="32"/>
          <w:szCs w:val="32"/>
        </w:rPr>
        <w:t>а</w:t>
      </w:r>
      <w:r w:rsidRPr="0008398F">
        <w:rPr>
          <w:b/>
          <w:bCs/>
          <w:color w:val="000000"/>
          <w:sz w:val="28"/>
          <w:szCs w:val="20"/>
        </w:rPr>
        <w:t xml:space="preserve"> </w:t>
      </w:r>
      <w:r w:rsidRPr="008B12C0">
        <w:rPr>
          <w:b/>
          <w:bCs/>
          <w:color w:val="000000"/>
          <w:sz w:val="32"/>
          <w:szCs w:val="32"/>
        </w:rPr>
        <w:t xml:space="preserve">также  расчетов за услуги в сфере жилищно-коммунального хозяйства (включая услуги </w:t>
      </w:r>
      <w:proofErr w:type="spellStart"/>
      <w:r w:rsidRPr="008B12C0">
        <w:rPr>
          <w:b/>
          <w:bCs/>
          <w:color w:val="000000"/>
          <w:sz w:val="32"/>
          <w:szCs w:val="32"/>
        </w:rPr>
        <w:t>ресурсоснабжающих</w:t>
      </w:r>
      <w:proofErr w:type="spellEnd"/>
      <w:r w:rsidRPr="008B12C0">
        <w:rPr>
          <w:b/>
          <w:bCs/>
          <w:color w:val="000000"/>
          <w:sz w:val="32"/>
          <w:szCs w:val="32"/>
        </w:rPr>
        <w:t xml:space="preserve"> организаций).</w:t>
      </w:r>
    </w:p>
    <w:p w:rsidR="00E73147" w:rsidRDefault="007411D6" w:rsidP="0008398F">
      <w:pPr>
        <w:widowControl w:val="0"/>
        <w:tabs>
          <w:tab w:val="left" w:pos="3240"/>
        </w:tabs>
        <w:ind w:firstLine="709"/>
        <w:rPr>
          <w:sz w:val="28"/>
        </w:rPr>
      </w:pPr>
      <w:r>
        <w:rPr>
          <w:sz w:val="28"/>
        </w:rPr>
        <w:t>4</w:t>
      </w:r>
      <w:r w:rsidR="00E73147">
        <w:rPr>
          <w:sz w:val="28"/>
        </w:rPr>
        <w:t xml:space="preserve">. Комитету Государственной Думы по </w:t>
      </w:r>
      <w:r w:rsidR="00E73147">
        <w:rPr>
          <w:color w:val="000000"/>
          <w:sz w:val="28"/>
          <w:szCs w:val="20"/>
        </w:rPr>
        <w:t xml:space="preserve">бюджету и налогам </w:t>
      </w:r>
      <w:r w:rsidR="00E73147">
        <w:rPr>
          <w:sz w:val="28"/>
        </w:rPr>
        <w:t>доработать указанный законопроект с учетом принятых поправок и внести его на рассмотрение Государственной Думы в третьем чтении.</w:t>
      </w:r>
    </w:p>
    <w:p w:rsidR="00E73147" w:rsidRDefault="00803DAF" w:rsidP="0008398F">
      <w:pPr>
        <w:widowControl w:val="0"/>
        <w:tabs>
          <w:tab w:val="left" w:pos="3240"/>
        </w:tabs>
        <w:ind w:firstLine="709"/>
        <w:rPr>
          <w:sz w:val="28"/>
        </w:rPr>
      </w:pPr>
      <w:r>
        <w:rPr>
          <w:sz w:val="28"/>
        </w:rPr>
        <w:t>5</w:t>
      </w:r>
      <w:r w:rsidR="00E73147">
        <w:rPr>
          <w:sz w:val="28"/>
        </w:rPr>
        <w:t>. Настоящее Постановление вступает в силу со дня его принятия.</w:t>
      </w:r>
    </w:p>
    <w:p w:rsidR="00811D80" w:rsidRDefault="00811D80" w:rsidP="0008398F">
      <w:pPr>
        <w:widowControl w:val="0"/>
        <w:tabs>
          <w:tab w:val="left" w:pos="3240"/>
        </w:tabs>
        <w:ind w:firstLine="709"/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500"/>
      </w:tblGrid>
      <w:tr w:rsidR="008E18E8" w:rsidTr="008E18E8">
        <w:tc>
          <w:tcPr>
            <w:tcW w:w="4786" w:type="dxa"/>
            <w:hideMark/>
          </w:tcPr>
          <w:p w:rsidR="008E18E8" w:rsidRDefault="008E18E8" w:rsidP="0008398F">
            <w:pPr>
              <w:widowControl w:val="0"/>
              <w:ind w:right="-2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Председатель Государственной Думы</w:t>
            </w:r>
          </w:p>
          <w:p w:rsidR="008E18E8" w:rsidRDefault="008E18E8" w:rsidP="0008398F">
            <w:pPr>
              <w:widowControl w:val="0"/>
              <w:ind w:right="-2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Федерального Собрания</w:t>
            </w:r>
          </w:p>
          <w:p w:rsidR="008E18E8" w:rsidRDefault="008E18E8" w:rsidP="0008398F">
            <w:pPr>
              <w:widowControl w:val="0"/>
              <w:ind w:right="-2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Российской Федерации</w:t>
            </w:r>
          </w:p>
        </w:tc>
        <w:tc>
          <w:tcPr>
            <w:tcW w:w="4500" w:type="dxa"/>
          </w:tcPr>
          <w:p w:rsidR="008E18E8" w:rsidRDefault="008E18E8" w:rsidP="0008398F">
            <w:pPr>
              <w:widowControl w:val="0"/>
              <w:ind w:right="-2"/>
              <w:rPr>
                <w:sz w:val="28"/>
                <w:szCs w:val="20"/>
              </w:rPr>
            </w:pPr>
          </w:p>
          <w:p w:rsidR="008E18E8" w:rsidRDefault="008E18E8" w:rsidP="0008398F">
            <w:pPr>
              <w:widowControl w:val="0"/>
              <w:ind w:right="-2"/>
              <w:rPr>
                <w:sz w:val="28"/>
                <w:szCs w:val="20"/>
              </w:rPr>
            </w:pPr>
          </w:p>
          <w:p w:rsidR="008E18E8" w:rsidRDefault="008E18E8" w:rsidP="0008398F">
            <w:pPr>
              <w:widowControl w:val="0"/>
              <w:ind w:right="-2"/>
              <w:rPr>
                <w:sz w:val="28"/>
                <w:szCs w:val="20"/>
              </w:rPr>
            </w:pPr>
            <w:proofErr w:type="spellStart"/>
            <w:r>
              <w:rPr>
                <w:sz w:val="28"/>
                <w:szCs w:val="20"/>
              </w:rPr>
              <w:t>В.В.Володин</w:t>
            </w:r>
            <w:proofErr w:type="spellEnd"/>
          </w:p>
        </w:tc>
      </w:tr>
    </w:tbl>
    <w:p w:rsidR="00870627" w:rsidRPr="00125C50" w:rsidRDefault="00870627" w:rsidP="00125C50">
      <w:pPr>
        <w:widowControl w:val="0"/>
        <w:tabs>
          <w:tab w:val="left" w:pos="3240"/>
        </w:tabs>
        <w:jc w:val="both"/>
        <w:rPr>
          <w:sz w:val="28"/>
        </w:rPr>
      </w:pPr>
    </w:p>
    <w:sectPr w:rsidR="00870627" w:rsidRPr="00125C50" w:rsidSect="0008398F">
      <w:headerReference w:type="even" r:id="rId7"/>
      <w:headerReference w:type="default" r:id="rId8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28BD" w:rsidRDefault="005628BD">
      <w:r>
        <w:separator/>
      </w:r>
    </w:p>
  </w:endnote>
  <w:endnote w:type="continuationSeparator" w:id="0">
    <w:p w:rsidR="005628BD" w:rsidRDefault="00562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28BD" w:rsidRDefault="005628BD">
      <w:r>
        <w:separator/>
      </w:r>
    </w:p>
  </w:footnote>
  <w:footnote w:type="continuationSeparator" w:id="0">
    <w:p w:rsidR="005628BD" w:rsidRDefault="005628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40E6" w:rsidRDefault="006140E6" w:rsidP="00A040F5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140E6" w:rsidRDefault="006140E6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40E6" w:rsidRPr="00811D80" w:rsidRDefault="006140E6" w:rsidP="00A040F5">
    <w:pPr>
      <w:pStyle w:val="a7"/>
      <w:framePr w:wrap="around" w:vAnchor="text" w:hAnchor="margin" w:xAlign="center" w:y="1"/>
      <w:rPr>
        <w:rStyle w:val="a8"/>
        <w:sz w:val="28"/>
        <w:szCs w:val="28"/>
      </w:rPr>
    </w:pPr>
    <w:r w:rsidRPr="00811D80">
      <w:rPr>
        <w:rStyle w:val="a8"/>
        <w:sz w:val="28"/>
        <w:szCs w:val="28"/>
      </w:rPr>
      <w:fldChar w:fldCharType="begin"/>
    </w:r>
    <w:r w:rsidRPr="00811D80">
      <w:rPr>
        <w:rStyle w:val="a8"/>
        <w:sz w:val="28"/>
        <w:szCs w:val="28"/>
      </w:rPr>
      <w:instrText xml:space="preserve">PAGE  </w:instrText>
    </w:r>
    <w:r w:rsidRPr="00811D80">
      <w:rPr>
        <w:rStyle w:val="a8"/>
        <w:sz w:val="28"/>
        <w:szCs w:val="28"/>
      </w:rPr>
      <w:fldChar w:fldCharType="separate"/>
    </w:r>
    <w:r w:rsidR="008B12C0">
      <w:rPr>
        <w:rStyle w:val="a8"/>
        <w:noProof/>
        <w:sz w:val="28"/>
        <w:szCs w:val="28"/>
      </w:rPr>
      <w:t>2</w:t>
    </w:r>
    <w:r w:rsidRPr="00811D80">
      <w:rPr>
        <w:rStyle w:val="a8"/>
        <w:sz w:val="28"/>
        <w:szCs w:val="28"/>
      </w:rPr>
      <w:fldChar w:fldCharType="end"/>
    </w:r>
  </w:p>
  <w:p w:rsidR="006140E6" w:rsidRDefault="006140E6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147"/>
    <w:rsid w:val="000038A1"/>
    <w:rsid w:val="0001395F"/>
    <w:rsid w:val="00016D12"/>
    <w:rsid w:val="00040A6E"/>
    <w:rsid w:val="00054D6D"/>
    <w:rsid w:val="0008398F"/>
    <w:rsid w:val="0009190C"/>
    <w:rsid w:val="000E1272"/>
    <w:rsid w:val="000E609F"/>
    <w:rsid w:val="000F2B41"/>
    <w:rsid w:val="0011385E"/>
    <w:rsid w:val="00125C50"/>
    <w:rsid w:val="001353D2"/>
    <w:rsid w:val="00150880"/>
    <w:rsid w:val="001A32B1"/>
    <w:rsid w:val="001C55A3"/>
    <w:rsid w:val="001D0035"/>
    <w:rsid w:val="001D1E4B"/>
    <w:rsid w:val="002272E5"/>
    <w:rsid w:val="002734CE"/>
    <w:rsid w:val="00292BC5"/>
    <w:rsid w:val="002951B6"/>
    <w:rsid w:val="002A4899"/>
    <w:rsid w:val="002B2B50"/>
    <w:rsid w:val="002C42D7"/>
    <w:rsid w:val="002F35AC"/>
    <w:rsid w:val="00313F03"/>
    <w:rsid w:val="00314590"/>
    <w:rsid w:val="00381AD0"/>
    <w:rsid w:val="003B16BE"/>
    <w:rsid w:val="003B17F0"/>
    <w:rsid w:val="003B40FE"/>
    <w:rsid w:val="00410B23"/>
    <w:rsid w:val="00416F2C"/>
    <w:rsid w:val="0043723D"/>
    <w:rsid w:val="00443C4F"/>
    <w:rsid w:val="00444586"/>
    <w:rsid w:val="00483D68"/>
    <w:rsid w:val="004A58FD"/>
    <w:rsid w:val="004D5124"/>
    <w:rsid w:val="0054150C"/>
    <w:rsid w:val="00546FEB"/>
    <w:rsid w:val="00547722"/>
    <w:rsid w:val="0055772B"/>
    <w:rsid w:val="005628BD"/>
    <w:rsid w:val="0059158D"/>
    <w:rsid w:val="005D163C"/>
    <w:rsid w:val="006140E6"/>
    <w:rsid w:val="006541FC"/>
    <w:rsid w:val="00686492"/>
    <w:rsid w:val="00686C2B"/>
    <w:rsid w:val="006A07AF"/>
    <w:rsid w:val="006B1CDE"/>
    <w:rsid w:val="006C7D00"/>
    <w:rsid w:val="00707479"/>
    <w:rsid w:val="00720CE2"/>
    <w:rsid w:val="00735D8E"/>
    <w:rsid w:val="007411D6"/>
    <w:rsid w:val="007878B9"/>
    <w:rsid w:val="007A4A2B"/>
    <w:rsid w:val="00803DAF"/>
    <w:rsid w:val="00811D80"/>
    <w:rsid w:val="00820B3A"/>
    <w:rsid w:val="00846AA1"/>
    <w:rsid w:val="0085509E"/>
    <w:rsid w:val="00870627"/>
    <w:rsid w:val="00872055"/>
    <w:rsid w:val="00897E32"/>
    <w:rsid w:val="008A3649"/>
    <w:rsid w:val="008A48FE"/>
    <w:rsid w:val="008B12C0"/>
    <w:rsid w:val="008E18E8"/>
    <w:rsid w:val="008F67BA"/>
    <w:rsid w:val="009130D4"/>
    <w:rsid w:val="00996C21"/>
    <w:rsid w:val="009B1DAA"/>
    <w:rsid w:val="009E1B02"/>
    <w:rsid w:val="00A040F5"/>
    <w:rsid w:val="00A306FD"/>
    <w:rsid w:val="00A40EC1"/>
    <w:rsid w:val="00A804BA"/>
    <w:rsid w:val="00AC675E"/>
    <w:rsid w:val="00AF596E"/>
    <w:rsid w:val="00B45869"/>
    <w:rsid w:val="00B85B73"/>
    <w:rsid w:val="00B97C08"/>
    <w:rsid w:val="00BB3FBC"/>
    <w:rsid w:val="00BB5723"/>
    <w:rsid w:val="00C02968"/>
    <w:rsid w:val="00C64B62"/>
    <w:rsid w:val="00CB5772"/>
    <w:rsid w:val="00CD4D1B"/>
    <w:rsid w:val="00CF5774"/>
    <w:rsid w:val="00D022E5"/>
    <w:rsid w:val="00D07ADB"/>
    <w:rsid w:val="00D212AF"/>
    <w:rsid w:val="00D25593"/>
    <w:rsid w:val="00D2643A"/>
    <w:rsid w:val="00D46385"/>
    <w:rsid w:val="00D73393"/>
    <w:rsid w:val="00D75AD4"/>
    <w:rsid w:val="00D834DC"/>
    <w:rsid w:val="00D927D4"/>
    <w:rsid w:val="00DA0BAD"/>
    <w:rsid w:val="00DB5008"/>
    <w:rsid w:val="00DC7629"/>
    <w:rsid w:val="00E2590A"/>
    <w:rsid w:val="00E47626"/>
    <w:rsid w:val="00E61A9F"/>
    <w:rsid w:val="00E672DF"/>
    <w:rsid w:val="00E67926"/>
    <w:rsid w:val="00E73147"/>
    <w:rsid w:val="00EA494C"/>
    <w:rsid w:val="00F210C7"/>
    <w:rsid w:val="00F63E06"/>
    <w:rsid w:val="00F67D9F"/>
    <w:rsid w:val="00F7121B"/>
    <w:rsid w:val="00F74425"/>
    <w:rsid w:val="00F757E8"/>
    <w:rsid w:val="00FA2ACB"/>
    <w:rsid w:val="00FA3EF6"/>
    <w:rsid w:val="00FB0B7E"/>
    <w:rsid w:val="00FB2A39"/>
    <w:rsid w:val="00FB3770"/>
    <w:rsid w:val="00FF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</w:style>
  <w:style w:type="paragraph" w:styleId="a4">
    <w:name w:val="footnote text"/>
    <w:basedOn w:val="a"/>
    <w:rPr>
      <w:sz w:val="20"/>
      <w:szCs w:val="20"/>
    </w:rPr>
  </w:style>
  <w:style w:type="character" w:styleId="a5">
    <w:name w:val="footnote reference"/>
    <w:rPr>
      <w:vertAlign w:val="superscript"/>
    </w:rPr>
  </w:style>
  <w:style w:type="paragraph" w:styleId="a6">
    <w:name w:val="Balloon Text"/>
    <w:basedOn w:val="a"/>
    <w:semiHidden/>
    <w:rsid w:val="00F67D9F"/>
    <w:rPr>
      <w:rFonts w:ascii="Tahoma" w:hAnsi="Tahoma" w:cs="Tahoma"/>
      <w:sz w:val="16"/>
      <w:szCs w:val="16"/>
    </w:rPr>
  </w:style>
  <w:style w:type="paragraph" w:styleId="a7">
    <w:name w:val="header"/>
    <w:basedOn w:val="a"/>
    <w:rsid w:val="00D07ADB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D07ADB"/>
  </w:style>
  <w:style w:type="paragraph" w:customStyle="1" w:styleId="CharChar4">
    <w:name w:val="Char Char4 Знак Знак Знак"/>
    <w:basedOn w:val="a"/>
    <w:rsid w:val="0087062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footer"/>
    <w:basedOn w:val="a"/>
    <w:rsid w:val="00811D80"/>
    <w:pPr>
      <w:tabs>
        <w:tab w:val="center" w:pos="4677"/>
        <w:tab w:val="right" w:pos="9355"/>
      </w:tabs>
    </w:pPr>
  </w:style>
  <w:style w:type="character" w:styleId="aa">
    <w:name w:val="Hyperlink"/>
    <w:rsid w:val="00D75AD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</w:style>
  <w:style w:type="paragraph" w:styleId="a4">
    <w:name w:val="footnote text"/>
    <w:basedOn w:val="a"/>
    <w:rPr>
      <w:sz w:val="20"/>
      <w:szCs w:val="20"/>
    </w:rPr>
  </w:style>
  <w:style w:type="character" w:styleId="a5">
    <w:name w:val="footnote reference"/>
    <w:rPr>
      <w:vertAlign w:val="superscript"/>
    </w:rPr>
  </w:style>
  <w:style w:type="paragraph" w:styleId="a6">
    <w:name w:val="Balloon Text"/>
    <w:basedOn w:val="a"/>
    <w:semiHidden/>
    <w:rsid w:val="00F67D9F"/>
    <w:rPr>
      <w:rFonts w:ascii="Tahoma" w:hAnsi="Tahoma" w:cs="Tahoma"/>
      <w:sz w:val="16"/>
      <w:szCs w:val="16"/>
    </w:rPr>
  </w:style>
  <w:style w:type="paragraph" w:styleId="a7">
    <w:name w:val="header"/>
    <w:basedOn w:val="a"/>
    <w:rsid w:val="00D07ADB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D07ADB"/>
  </w:style>
  <w:style w:type="paragraph" w:customStyle="1" w:styleId="CharChar4">
    <w:name w:val="Char Char4 Знак Знак Знак"/>
    <w:basedOn w:val="a"/>
    <w:rsid w:val="0087062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footer"/>
    <w:basedOn w:val="a"/>
    <w:rsid w:val="00811D80"/>
    <w:pPr>
      <w:tabs>
        <w:tab w:val="center" w:pos="4677"/>
        <w:tab w:val="right" w:pos="9355"/>
      </w:tabs>
    </w:pPr>
  </w:style>
  <w:style w:type="character" w:styleId="aa">
    <w:name w:val="Hyperlink"/>
    <w:rsid w:val="00D75A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постановления Государственной Думы (второе чтение) - принять к рассмотрению</vt:lpstr>
    </vt:vector>
  </TitlesOfParts>
  <Company/>
  <LinksUpToDate>false</LinksUpToDate>
  <CharactersWithSpaces>2293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постановления Государственной Думы (второе чтение) - принять к рассмотрению</dc:title>
  <dc:creator>Государственная Дума</dc:creator>
  <cp:lastModifiedBy>Галина Александровна</cp:lastModifiedBy>
  <cp:revision>2</cp:revision>
  <cp:lastPrinted>2019-05-20T09:16:00Z</cp:lastPrinted>
  <dcterms:created xsi:type="dcterms:W3CDTF">2019-05-28T08:17:00Z</dcterms:created>
  <dcterms:modified xsi:type="dcterms:W3CDTF">2019-05-28T08:17:00Z</dcterms:modified>
</cp:coreProperties>
</file>